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9C4" w:rsidRPr="00E760DC" w:rsidRDefault="00AF79C4" w:rsidP="00AF79C4">
      <w:pPr>
        <w:spacing w:before="120"/>
        <w:rPr>
          <w:b/>
          <w:bCs/>
          <w:u w:val="single"/>
        </w:rPr>
      </w:pPr>
      <w:r w:rsidRPr="00E760DC">
        <w:rPr>
          <w:b/>
          <w:bCs/>
          <w:u w:val="single"/>
        </w:rPr>
        <w:t>COURSE CONTENT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1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 xml:space="preserve">Introduction to terminology: </w:t>
      </w:r>
      <w:proofErr w:type="spellStart"/>
      <w:r w:rsidRPr="00437686">
        <w:rPr>
          <w:sz w:val="20"/>
          <w:szCs w:val="20"/>
        </w:rPr>
        <w:t>aetiology</w:t>
      </w:r>
      <w:proofErr w:type="spellEnd"/>
      <w:r w:rsidRPr="00437686">
        <w:rPr>
          <w:sz w:val="20"/>
          <w:szCs w:val="20"/>
        </w:rPr>
        <w:t>, epidem</w:t>
      </w:r>
      <w:r w:rsidR="009D394B">
        <w:rPr>
          <w:sz w:val="20"/>
          <w:szCs w:val="20"/>
        </w:rPr>
        <w:t xml:space="preserve">iology, prognosis, </w:t>
      </w:r>
      <w:proofErr w:type="spellStart"/>
      <w:r w:rsidR="009D394B">
        <w:rPr>
          <w:sz w:val="20"/>
          <w:szCs w:val="20"/>
        </w:rPr>
        <w:t>diagnosis.</w:t>
      </w:r>
      <w:r w:rsidRPr="00437686">
        <w:rPr>
          <w:sz w:val="20"/>
          <w:szCs w:val="20"/>
        </w:rPr>
        <w:t>Causes</w:t>
      </w:r>
      <w:proofErr w:type="spellEnd"/>
      <w:r w:rsidRPr="00437686">
        <w:rPr>
          <w:sz w:val="20"/>
          <w:szCs w:val="20"/>
        </w:rPr>
        <w:t xml:space="preserve"> of diseas</w:t>
      </w:r>
      <w:r>
        <w:rPr>
          <w:sz w:val="20"/>
          <w:szCs w:val="20"/>
        </w:rPr>
        <w:t xml:space="preserve">e e.g. genetic predisposition, </w:t>
      </w:r>
      <w:r w:rsidRPr="00437686">
        <w:rPr>
          <w:sz w:val="20"/>
          <w:szCs w:val="20"/>
        </w:rPr>
        <w:t xml:space="preserve">environmental factors, microorganisms.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2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>The immune system, the immunological paradox</w:t>
      </w:r>
      <w:r w:rsidR="009D394B">
        <w:rPr>
          <w:sz w:val="20"/>
          <w:szCs w:val="20"/>
        </w:rPr>
        <w:t xml:space="preserve">, innate vs adaptive immunity, </w:t>
      </w:r>
      <w:bookmarkStart w:id="0" w:name="_GoBack"/>
      <w:bookmarkEnd w:id="0"/>
      <w:r w:rsidRPr="00437686">
        <w:rPr>
          <w:sz w:val="20"/>
          <w:szCs w:val="20"/>
        </w:rPr>
        <w:t xml:space="preserve">primary vs secondary response, preparation of serum  from plasma. Cells of the immune system and their roles.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3</w:t>
      </w:r>
    </w:p>
    <w:p w:rsidR="00AF79C4" w:rsidRDefault="00AF79C4" w:rsidP="00AF79C4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A</w:t>
      </w:r>
      <w:r w:rsidRPr="00437686">
        <w:rPr>
          <w:sz w:val="20"/>
          <w:szCs w:val="20"/>
        </w:rPr>
        <w:t>naemia</w:t>
      </w:r>
      <w:proofErr w:type="spellEnd"/>
      <w:r w:rsidRPr="00437686">
        <w:rPr>
          <w:sz w:val="20"/>
          <w:szCs w:val="20"/>
        </w:rPr>
        <w:t xml:space="preserve"> </w:t>
      </w:r>
      <w:proofErr w:type="spellStart"/>
      <w:r w:rsidRPr="00437686">
        <w:rPr>
          <w:sz w:val="20"/>
          <w:szCs w:val="20"/>
        </w:rPr>
        <w:t>Haematological</w:t>
      </w:r>
      <w:proofErr w:type="spellEnd"/>
      <w:r w:rsidRPr="00437686">
        <w:rPr>
          <w:sz w:val="20"/>
          <w:szCs w:val="20"/>
        </w:rPr>
        <w:t xml:space="preserve"> assessments of the numbers and quality of blood and bone marrow cells to identify diseases such as iron deficiency</w:t>
      </w:r>
      <w:r>
        <w:rPr>
          <w:sz w:val="20"/>
          <w:szCs w:val="20"/>
        </w:rPr>
        <w:t>.</w:t>
      </w:r>
      <w:r w:rsidRPr="00437686">
        <w:rPr>
          <w:sz w:val="20"/>
          <w:szCs w:val="20"/>
        </w:rPr>
        <w:t xml:space="preserve">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3 &amp; Lecture 4</w:t>
      </w:r>
    </w:p>
    <w:p w:rsidR="00AF79C4" w:rsidRDefault="00AF79C4" w:rsidP="00AF79C4">
      <w:pPr>
        <w:jc w:val="both"/>
        <w:rPr>
          <w:sz w:val="20"/>
          <w:szCs w:val="20"/>
        </w:rPr>
      </w:pPr>
      <w:proofErr w:type="spellStart"/>
      <w:proofErr w:type="gramStart"/>
      <w:r w:rsidRPr="00437686">
        <w:rPr>
          <w:sz w:val="20"/>
          <w:szCs w:val="20"/>
        </w:rPr>
        <w:t>leukaemia</w:t>
      </w:r>
      <w:proofErr w:type="spellEnd"/>
      <w:proofErr w:type="gramEnd"/>
      <w:r w:rsidRPr="00437686">
        <w:rPr>
          <w:sz w:val="20"/>
          <w:szCs w:val="20"/>
        </w:rPr>
        <w:t xml:space="preserve">. Reasons for autoimmunity, and assessment of immunological parameters for the evaluation of disease conditions e.g. Bench </w:t>
      </w:r>
      <w:proofErr w:type="spellStart"/>
      <w:r w:rsidRPr="00437686">
        <w:rPr>
          <w:sz w:val="20"/>
          <w:szCs w:val="20"/>
        </w:rPr>
        <w:t>Jone</w:t>
      </w:r>
      <w:proofErr w:type="spellEnd"/>
      <w:r w:rsidRPr="00437686">
        <w:rPr>
          <w:sz w:val="20"/>
          <w:szCs w:val="20"/>
        </w:rPr>
        <w:t xml:space="preserve"> Proteins, elevated antibody levels against cellular components, elevated levels of cytokines e.g. TNF,  INF.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5</w:t>
      </w:r>
    </w:p>
    <w:p w:rsidR="00AF79C4" w:rsidRDefault="00AF79C4" w:rsidP="00AF79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Biochemical analysis of </w:t>
      </w:r>
      <w:r w:rsidRPr="00437686">
        <w:rPr>
          <w:sz w:val="20"/>
          <w:szCs w:val="20"/>
        </w:rPr>
        <w:t>body fluids (</w:t>
      </w:r>
      <w:proofErr w:type="spellStart"/>
      <w:r w:rsidRPr="00437686">
        <w:rPr>
          <w:sz w:val="20"/>
          <w:szCs w:val="20"/>
        </w:rPr>
        <w:t>e.g.urine</w:t>
      </w:r>
      <w:proofErr w:type="spellEnd"/>
      <w:r w:rsidRPr="00437686">
        <w:rPr>
          <w:sz w:val="20"/>
          <w:szCs w:val="20"/>
        </w:rPr>
        <w:t>, blood) as an aid to assisting in the diagnosis/identification and monitoring of disease in patients with a variety of conditions e.g. diabetes, nephritis.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6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 xml:space="preserve"> Identification of disease causing microorganisms by morphological appearance and cell wall composition, </w:t>
      </w:r>
      <w:proofErr w:type="spellStart"/>
      <w:r w:rsidRPr="00437686">
        <w:rPr>
          <w:sz w:val="20"/>
          <w:szCs w:val="20"/>
        </w:rPr>
        <w:t>gimsa</w:t>
      </w:r>
      <w:proofErr w:type="spellEnd"/>
      <w:r w:rsidRPr="00437686">
        <w:rPr>
          <w:sz w:val="20"/>
          <w:szCs w:val="20"/>
        </w:rPr>
        <w:t xml:space="preserve"> staining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7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 xml:space="preserve"> </w:t>
      </w:r>
      <w:proofErr w:type="gramStart"/>
      <w:r w:rsidRPr="00437686">
        <w:rPr>
          <w:sz w:val="20"/>
          <w:szCs w:val="20"/>
        </w:rPr>
        <w:t>antibiotic</w:t>
      </w:r>
      <w:proofErr w:type="gramEnd"/>
      <w:r w:rsidRPr="00437686">
        <w:rPr>
          <w:sz w:val="20"/>
          <w:szCs w:val="20"/>
        </w:rPr>
        <w:t xml:space="preserve"> sensitivity and testing and microbial virulence.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8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>Assessment of hormonal levels and hormonal actions in patients with dysfunctional endocrine states as an indicator of the cause in various disease conditions e.g. thyroid hormones.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9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 xml:space="preserve"> Immunological basis of blood grouping and antibody screening for evaluating transfusion safety and transplantation safety e.g</w:t>
      </w:r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haemolytic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anaemia</w:t>
      </w:r>
      <w:proofErr w:type="spellEnd"/>
      <w:r>
        <w:rPr>
          <w:sz w:val="20"/>
          <w:szCs w:val="20"/>
        </w:rPr>
        <w:t xml:space="preserve"> of the new </w:t>
      </w:r>
      <w:r w:rsidRPr="00437686">
        <w:rPr>
          <w:sz w:val="20"/>
          <w:szCs w:val="20"/>
        </w:rPr>
        <w:t xml:space="preserve">born due to Rh </w:t>
      </w:r>
      <w:proofErr w:type="spellStart"/>
      <w:r w:rsidRPr="00437686">
        <w:rPr>
          <w:sz w:val="20"/>
          <w:szCs w:val="20"/>
        </w:rPr>
        <w:t>incompatability</w:t>
      </w:r>
      <w:proofErr w:type="spellEnd"/>
      <w:r w:rsidRPr="00437686">
        <w:rPr>
          <w:sz w:val="20"/>
          <w:szCs w:val="20"/>
        </w:rPr>
        <w:t xml:space="preserve">.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10</w:t>
      </w:r>
    </w:p>
    <w:p w:rsidR="00AF79C4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 xml:space="preserve">Histological examination of tissues or lesions (biopsy examination) as an aid to the diagnosis of disease processes such as cancer or infection.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11</w:t>
      </w:r>
    </w:p>
    <w:p w:rsidR="00AF79C4" w:rsidRDefault="00AF79C4" w:rsidP="00AF79C4">
      <w:pPr>
        <w:jc w:val="both"/>
        <w:rPr>
          <w:sz w:val="20"/>
          <w:szCs w:val="20"/>
        </w:rPr>
      </w:pPr>
      <w:hyperlink r:id="rId4" w:history="1">
        <w:r w:rsidRPr="00437686">
          <w:rPr>
            <w:sz w:val="20"/>
            <w:szCs w:val="20"/>
          </w:rPr>
          <w:t>Pr</w:t>
        </w:r>
        <w:r w:rsidRPr="00437686">
          <w:rPr>
            <w:sz w:val="20"/>
            <w:szCs w:val="20"/>
          </w:rPr>
          <w:t>o</w:t>
        </w:r>
        <w:r w:rsidRPr="00437686">
          <w:rPr>
            <w:sz w:val="20"/>
            <w:szCs w:val="20"/>
          </w:rPr>
          <w:t>tein Mutations and Disease</w:t>
        </w:r>
      </w:hyperlink>
      <w:r w:rsidRPr="00437686">
        <w:rPr>
          <w:sz w:val="20"/>
          <w:szCs w:val="20"/>
        </w:rPr>
        <w:t xml:space="preserve">, </w:t>
      </w:r>
      <w:proofErr w:type="gramStart"/>
      <w:r w:rsidRPr="00437686">
        <w:rPr>
          <w:sz w:val="20"/>
          <w:szCs w:val="20"/>
        </w:rPr>
        <w:t xml:space="preserve">and  </w:t>
      </w:r>
      <w:proofErr w:type="gramEnd"/>
      <w:hyperlink r:id="rId5" w:history="1">
        <w:r w:rsidRPr="00437686">
          <w:rPr>
            <w:sz w:val="20"/>
            <w:szCs w:val="20"/>
          </w:rPr>
          <w:t>Molecular tools of genetic diagnosis (I);</w:t>
        </w:r>
      </w:hyperlink>
      <w:r w:rsidRPr="00437686">
        <w:rPr>
          <w:sz w:val="20"/>
          <w:szCs w:val="20"/>
        </w:rPr>
        <w:t xml:space="preserve"> </w:t>
      </w:r>
      <w:hyperlink r:id="rId6" w:history="1">
        <w:r w:rsidRPr="00437686">
          <w:rPr>
            <w:sz w:val="20"/>
            <w:szCs w:val="20"/>
          </w:rPr>
          <w:t>Molecular tools of genetic diagnosis (II) and molecular techniques for disease prevention (I);</w:t>
        </w:r>
      </w:hyperlink>
      <w:r w:rsidRPr="00437686">
        <w:rPr>
          <w:sz w:val="20"/>
          <w:szCs w:val="20"/>
        </w:rPr>
        <w:t xml:space="preserve"> </w:t>
      </w:r>
    </w:p>
    <w:p w:rsidR="00AF79C4" w:rsidRPr="00AF79C4" w:rsidRDefault="00AF79C4" w:rsidP="00AF79C4">
      <w:pPr>
        <w:jc w:val="both"/>
        <w:rPr>
          <w:b/>
          <w:sz w:val="20"/>
          <w:szCs w:val="20"/>
        </w:rPr>
      </w:pPr>
      <w:r w:rsidRPr="00AF79C4">
        <w:rPr>
          <w:b/>
          <w:sz w:val="20"/>
          <w:szCs w:val="20"/>
        </w:rPr>
        <w:t>Lecture 12</w:t>
      </w:r>
    </w:p>
    <w:p w:rsidR="00AF79C4" w:rsidRPr="00437686" w:rsidRDefault="00AF79C4" w:rsidP="00AF79C4">
      <w:pPr>
        <w:jc w:val="both"/>
        <w:rPr>
          <w:sz w:val="20"/>
          <w:szCs w:val="20"/>
        </w:rPr>
      </w:pPr>
      <w:r w:rsidRPr="00437686">
        <w:rPr>
          <w:sz w:val="20"/>
          <w:szCs w:val="20"/>
        </w:rPr>
        <w:t xml:space="preserve">Strategies for disease treatment (II) e.g. stem cell therapy, monoclonal antibody treatment </w:t>
      </w:r>
      <w:proofErr w:type="spellStart"/>
      <w:r w:rsidRPr="00437686">
        <w:rPr>
          <w:sz w:val="20"/>
          <w:szCs w:val="20"/>
        </w:rPr>
        <w:t>e.g.natalizimab</w:t>
      </w:r>
      <w:proofErr w:type="spellEnd"/>
      <w:r w:rsidRPr="00437686">
        <w:rPr>
          <w:sz w:val="20"/>
          <w:szCs w:val="20"/>
        </w:rPr>
        <w:t>. Adhesion molecule therapy, DNA vaccines and other strategies.</w:t>
      </w:r>
    </w:p>
    <w:p w:rsidR="00D77877" w:rsidRDefault="00266872"/>
    <w:sectPr w:rsidR="00D77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9C4"/>
    <w:rsid w:val="00266872"/>
    <w:rsid w:val="00644D33"/>
    <w:rsid w:val="009D394B"/>
    <w:rsid w:val="00AF79C4"/>
    <w:rsid w:val="00BF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747B2-84D9-4374-B821-2BE5A2B6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ams.edu/m2004/Biochemistry/bannon21.ppt" TargetMode="External"/><Relationship Id="rId5" Type="http://schemas.openxmlformats.org/officeDocument/2006/relationships/hyperlink" Target="http://www.uams.edu/m2004/Biochemistry/bannon21.ppt" TargetMode="External"/><Relationship Id="rId4" Type="http://schemas.openxmlformats.org/officeDocument/2006/relationships/hyperlink" Target="http://www.uams.edu/m2004/Biochemistry/drake11.p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Rizwan</dc:creator>
  <cp:keywords/>
  <dc:description/>
  <cp:lastModifiedBy>Rizwan</cp:lastModifiedBy>
  <cp:revision>1</cp:revision>
  <dcterms:created xsi:type="dcterms:W3CDTF">2020-03-25T11:03:00Z</dcterms:created>
  <dcterms:modified xsi:type="dcterms:W3CDTF">2020-03-25T13:01:00Z</dcterms:modified>
</cp:coreProperties>
</file>